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美林街道松岭村村务公开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 w:colFirst="4" w:colLast="4"/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美林街道松岭村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540A6B7C-1206-49BF-BA6E-F1AEA3A8AEB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E110AB9-C4FB-420C-9730-9D6F11C4B1A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4E8923F1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2024-12-10T08:56:16Z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